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60" w:lineRule="auto"/>
      </w:pPr>
      <w:r>
        <w:rPr/>
        <w:t>Relatora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ONU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posicionamentos</w:t>
      </w:r>
      <w:r>
        <w:rPr>
          <w:spacing w:val="-7"/>
        </w:rPr>
        <w:t> </w:t>
      </w:r>
      <w:r>
        <w:rPr/>
        <w:t>antigênero</w:t>
      </w:r>
      <w:r>
        <w:rPr>
          <w:spacing w:val="-7"/>
        </w:rPr>
        <w:t> </w:t>
      </w:r>
      <w:r>
        <w:rPr/>
        <w:t>visitará STF, Congresso e UnB na semana do 8M</w:t>
      </w:r>
    </w:p>
    <w:p>
      <w:pPr>
        <w:pStyle w:val="Heading1"/>
        <w:spacing w:line="360" w:lineRule="auto" w:before="200"/>
        <w:ind w:right="89"/>
      </w:pPr>
      <w:r>
        <w:rPr>
          <w:color w:val="FF0000"/>
        </w:rPr>
        <w:t>Este</w:t>
      </w:r>
      <w:r>
        <w:rPr>
          <w:color w:val="FF0000"/>
          <w:spacing w:val="-4"/>
        </w:rPr>
        <w:t> </w:t>
      </w:r>
      <w:r>
        <w:rPr>
          <w:color w:val="FF0000"/>
        </w:rPr>
        <w:t>informe</w:t>
      </w:r>
      <w:r>
        <w:rPr>
          <w:color w:val="FF0000"/>
          <w:spacing w:val="-4"/>
        </w:rPr>
        <w:t> </w:t>
      </w:r>
      <w:r>
        <w:rPr>
          <w:color w:val="FF0000"/>
        </w:rPr>
        <w:t>qualificado</w:t>
      </w:r>
      <w:r>
        <w:rPr>
          <w:color w:val="FF0000"/>
          <w:spacing w:val="-4"/>
        </w:rPr>
        <w:t> </w:t>
      </w:r>
      <w:r>
        <w:rPr>
          <w:color w:val="FF0000"/>
        </w:rPr>
        <w:t>para</w:t>
      </w:r>
      <w:r>
        <w:rPr>
          <w:color w:val="FF0000"/>
          <w:spacing w:val="-4"/>
        </w:rPr>
        <w:t> </w:t>
      </w:r>
      <w:r>
        <w:rPr>
          <w:color w:val="FF0000"/>
        </w:rPr>
        <w:t>o</w:t>
      </w:r>
      <w:r>
        <w:rPr>
          <w:color w:val="FF0000"/>
          <w:spacing w:val="-4"/>
        </w:rPr>
        <w:t> </w:t>
      </w:r>
      <w:r>
        <w:rPr>
          <w:color w:val="FF0000"/>
        </w:rPr>
        <w:t>debate</w:t>
      </w:r>
      <w:r>
        <w:rPr>
          <w:color w:val="FF0000"/>
          <w:spacing w:val="-4"/>
        </w:rPr>
        <w:t> </w:t>
      </w:r>
      <w:r>
        <w:rPr>
          <w:color w:val="FF0000"/>
        </w:rPr>
        <w:t>público</w:t>
      </w:r>
      <w:r>
        <w:rPr>
          <w:color w:val="FF0000"/>
          <w:spacing w:val="-4"/>
        </w:rPr>
        <w:t> </w:t>
      </w:r>
      <w:r>
        <w:rPr>
          <w:color w:val="FF0000"/>
        </w:rPr>
        <w:t>foi</w:t>
      </w:r>
      <w:r>
        <w:rPr>
          <w:color w:val="FF0000"/>
          <w:spacing w:val="-4"/>
        </w:rPr>
        <w:t> </w:t>
      </w:r>
      <w:r>
        <w:rPr>
          <w:color w:val="FF0000"/>
        </w:rPr>
        <w:t>produzido</w:t>
      </w:r>
      <w:r>
        <w:rPr>
          <w:color w:val="FF0000"/>
          <w:spacing w:val="-4"/>
        </w:rPr>
        <w:t> </w:t>
      </w:r>
      <w:r>
        <w:rPr>
          <w:color w:val="FF0000"/>
        </w:rPr>
        <w:t>por</w:t>
      </w:r>
      <w:r>
        <w:rPr>
          <w:color w:val="FF0000"/>
          <w:spacing w:val="-4"/>
        </w:rPr>
        <w:t> </w:t>
      </w:r>
      <w:r>
        <w:rPr>
          <w:color w:val="FF0000"/>
        </w:rPr>
        <w:t>Antra,</w:t>
      </w:r>
      <w:r>
        <w:rPr>
          <w:color w:val="FF0000"/>
          <w:spacing w:val="-4"/>
        </w:rPr>
        <w:t> </w:t>
      </w:r>
      <w:r>
        <w:rPr>
          <w:color w:val="FF0000"/>
        </w:rPr>
        <w:t>SPW</w:t>
      </w:r>
      <w:r>
        <w:rPr>
          <w:color w:val="FF0000"/>
          <w:spacing w:val="-4"/>
        </w:rPr>
        <w:t> </w:t>
      </w:r>
      <w:r>
        <w:rPr>
          <w:color w:val="FF0000"/>
        </w:rPr>
        <w:t>e </w:t>
      </w:r>
      <w:r>
        <w:rPr>
          <w:color w:val="FF0000"/>
          <w:spacing w:val="-2"/>
        </w:rPr>
        <w:t>NUH/UFMG.</w:t>
      </w:r>
    </w:p>
    <w:p>
      <w:pPr>
        <w:pStyle w:val="BodyText"/>
        <w:spacing w:line="360" w:lineRule="auto"/>
      </w:pPr>
      <w:r>
        <w:rPr/>
        <w:t>A relatora especial da ONU sobre violência contra mulheres e meninas, Reem Alsalem, fará uma visita extraoficial a Brasília de 28 de fevereiro a 6 de março de 2026. A visita de Alsalem, que ocorre no contexto das atividades do 8M, é patrocinada</w:t>
      </w:r>
      <w:r>
        <w:rPr>
          <w:spacing w:val="-5"/>
        </w:rPr>
        <w:t> </w:t>
      </w:r>
      <w:r>
        <w:rPr/>
        <w:t>pela</w:t>
      </w:r>
      <w:r>
        <w:rPr>
          <w:spacing w:val="-5"/>
        </w:rPr>
        <w:t> </w:t>
      </w:r>
      <w:r>
        <w:rPr/>
        <w:t>Matria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Associação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Mulheres,</w:t>
      </w:r>
      <w:r>
        <w:rPr>
          <w:spacing w:val="-5"/>
        </w:rPr>
        <w:t> </w:t>
      </w:r>
      <w:r>
        <w:rPr/>
        <w:t>Mães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Trabalhadoras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Brasil, entidade que atua como </w:t>
      </w:r>
      <w:hyperlink r:id="rId5">
        <w:r>
          <w:rPr>
            <w:color w:val="1154CC"/>
            <w:u w:val="single" w:color="1154CC"/>
          </w:rPr>
          <w:t>grupo de lobby contra os direitos das pessoas trans</w:t>
        </w:r>
      </w:hyperlink>
      <w:r>
        <w:rPr/>
        <w:t>.</w:t>
      </w:r>
    </w:p>
    <w:p>
      <w:pPr>
        <w:pStyle w:val="BodyText"/>
        <w:spacing w:line="360" w:lineRule="auto"/>
      </w:pPr>
      <w:r>
        <w:rPr/>
        <w:t>Alsalem</w:t>
      </w:r>
      <w:r>
        <w:rPr>
          <w:spacing w:val="-3"/>
        </w:rPr>
        <w:t> </w:t>
      </w:r>
      <w:r>
        <w:rPr/>
        <w:t>foi</w:t>
      </w:r>
      <w:r>
        <w:rPr>
          <w:spacing w:val="-3"/>
        </w:rPr>
        <w:t> </w:t>
      </w:r>
      <w:r>
        <w:rPr/>
        <w:t>escolhida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cargo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2021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Conselho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Humanos</w:t>
      </w:r>
      <w:r>
        <w:rPr>
          <w:spacing w:val="-3"/>
        </w:rPr>
        <w:t> </w:t>
      </w:r>
      <w:r>
        <w:rPr/>
        <w:t>da ONU, e desde então tem manifestado posicionamentos antigênero que preocupam movimentos feministas e organizações trans. Por exemplo: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60" w:lineRule="auto" w:before="200" w:after="0"/>
        <w:ind w:left="743" w:right="336" w:hanging="360"/>
        <w:jc w:val="left"/>
        <w:rPr>
          <w:sz w:val="24"/>
        </w:rPr>
      </w:pP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2022,</w:t>
      </w:r>
      <w:r>
        <w:rPr>
          <w:spacing w:val="-4"/>
          <w:sz w:val="24"/>
        </w:rPr>
        <w:t> </w:t>
      </w:r>
      <w:r>
        <w:rPr>
          <w:sz w:val="24"/>
        </w:rPr>
        <w:t>enviou</w:t>
      </w:r>
      <w:r>
        <w:rPr>
          <w:spacing w:val="-4"/>
          <w:sz w:val="24"/>
        </w:rPr>
        <w:t> </w:t>
      </w:r>
      <w:r>
        <w:rPr>
          <w:sz w:val="24"/>
        </w:rPr>
        <w:t>um</w:t>
      </w:r>
      <w:r>
        <w:rPr>
          <w:spacing w:val="-4"/>
          <w:sz w:val="24"/>
        </w:rPr>
        <w:t> </w:t>
      </w:r>
      <w:hyperlink r:id="rId6">
        <w:r>
          <w:rPr>
            <w:color w:val="0462C1"/>
            <w:sz w:val="24"/>
            <w:u w:val="single" w:color="0462C1"/>
          </w:rPr>
          <w:t>comunicado</w:t>
        </w:r>
        <w:r>
          <w:rPr>
            <w:color w:val="0462C1"/>
            <w:spacing w:val="-4"/>
            <w:sz w:val="24"/>
            <w:u w:val="single" w:color="0462C1"/>
          </w:rPr>
          <w:t> </w:t>
        </w:r>
        <w:r>
          <w:rPr>
            <w:color w:val="0462C1"/>
            <w:sz w:val="24"/>
            <w:u w:val="single" w:color="0462C1"/>
          </w:rPr>
          <w:t>ao</w:t>
        </w:r>
        <w:r>
          <w:rPr>
            <w:color w:val="0462C1"/>
            <w:spacing w:val="-4"/>
            <w:sz w:val="24"/>
            <w:u w:val="single" w:color="0462C1"/>
          </w:rPr>
          <w:t> </w:t>
        </w:r>
        <w:r>
          <w:rPr>
            <w:color w:val="0462C1"/>
            <w:sz w:val="24"/>
            <w:u w:val="single" w:color="0462C1"/>
          </w:rPr>
          <w:t>Parlamento</w:t>
        </w:r>
        <w:r>
          <w:rPr>
            <w:color w:val="0462C1"/>
            <w:spacing w:val="-4"/>
            <w:sz w:val="24"/>
            <w:u w:val="single" w:color="0462C1"/>
          </w:rPr>
          <w:t> </w:t>
        </w:r>
        <w:r>
          <w:rPr>
            <w:color w:val="0462C1"/>
            <w:sz w:val="24"/>
            <w:u w:val="single" w:color="0462C1"/>
          </w:rPr>
          <w:t>da</w:t>
        </w:r>
        <w:r>
          <w:rPr>
            <w:color w:val="0462C1"/>
            <w:spacing w:val="-4"/>
            <w:sz w:val="24"/>
            <w:u w:val="single" w:color="0462C1"/>
          </w:rPr>
          <w:t> </w:t>
        </w:r>
        <w:r>
          <w:rPr>
            <w:color w:val="0462C1"/>
            <w:sz w:val="24"/>
            <w:u w:val="single" w:color="0462C1"/>
          </w:rPr>
          <w:t>Escócia</w:t>
        </w:r>
      </w:hyperlink>
      <w:r>
        <w:rPr>
          <w:color w:val="0462C1"/>
          <w:spacing w:val="-4"/>
          <w:sz w:val="24"/>
        </w:rPr>
        <w:t> </w:t>
      </w:r>
      <w:r>
        <w:rPr>
          <w:sz w:val="24"/>
        </w:rPr>
        <w:t>contestando</w:t>
      </w:r>
      <w:r>
        <w:rPr>
          <w:spacing w:val="-4"/>
          <w:sz w:val="24"/>
        </w:rPr>
        <w:t> </w:t>
      </w:r>
      <w:r>
        <w:rPr>
          <w:sz w:val="24"/>
        </w:rPr>
        <w:t>o conteúdo da proposta de reforma da Lei de Identidade Gênero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60" w:lineRule="auto" w:before="0" w:after="0"/>
        <w:ind w:left="743" w:right="242" w:hanging="360"/>
        <w:jc w:val="left"/>
        <w:rPr>
          <w:sz w:val="24"/>
        </w:rPr>
      </w:pPr>
      <w:r>
        <w:rPr>
          <w:sz w:val="24"/>
        </w:rPr>
        <w:t>Defende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hyperlink r:id="rId7">
        <w:r>
          <w:rPr>
            <w:color w:val="1154CC"/>
            <w:sz w:val="24"/>
            <w:u w:val="single" w:color="1154CC"/>
          </w:rPr>
          <w:t>exclusão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de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atletas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transexuais</w:t>
        </w:r>
      </w:hyperlink>
      <w:r>
        <w:rPr>
          <w:color w:val="1154CC"/>
          <w:spacing w:val="-4"/>
          <w:sz w:val="24"/>
        </w:rPr>
        <w:t> </w:t>
      </w:r>
      <w:r>
        <w:rPr>
          <w:sz w:val="24"/>
        </w:rPr>
        <w:t>nos</w:t>
      </w:r>
      <w:r>
        <w:rPr>
          <w:spacing w:val="-4"/>
          <w:sz w:val="24"/>
        </w:rPr>
        <w:t> </w:t>
      </w:r>
      <w:r>
        <w:rPr>
          <w:sz w:val="24"/>
        </w:rPr>
        <w:t>esportes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volta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testes de gênero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60" w:lineRule="auto" w:before="0" w:after="0"/>
        <w:ind w:left="743" w:right="55" w:hanging="360"/>
        <w:jc w:val="left"/>
        <w:rPr>
          <w:sz w:val="24"/>
        </w:rPr>
      </w:pPr>
      <w:r>
        <w:rPr>
          <w:sz w:val="24"/>
        </w:rPr>
        <w:t>Apoia</w:t>
      </w:r>
      <w:hyperlink r:id="rId8"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práticas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de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reorientação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sexual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e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de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gênero</w:t>
        </w:r>
      </w:hyperlink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conhecidas</w:t>
      </w:r>
      <w:r>
        <w:rPr>
          <w:spacing w:val="-4"/>
          <w:sz w:val="24"/>
        </w:rPr>
        <w:t> </w:t>
      </w:r>
      <w:r>
        <w:rPr>
          <w:sz w:val="24"/>
        </w:rPr>
        <w:t>como</w:t>
      </w:r>
      <w:r>
        <w:rPr>
          <w:spacing w:val="-4"/>
          <w:sz w:val="24"/>
        </w:rPr>
        <w:t> </w:t>
      </w:r>
      <w:r>
        <w:rPr>
          <w:sz w:val="24"/>
        </w:rPr>
        <w:t>terapias de conversão ou “cura gay”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60" w:lineRule="auto" w:before="0" w:after="0"/>
        <w:ind w:left="743" w:right="175" w:hanging="360"/>
        <w:jc w:val="left"/>
        <w:rPr>
          <w:sz w:val="24"/>
        </w:rPr>
      </w:pPr>
      <w:r>
        <w:rPr>
          <w:sz w:val="24"/>
        </w:rPr>
        <w:t>Acredita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disforia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gênero</w:t>
      </w:r>
      <w:r>
        <w:rPr>
          <w:spacing w:val="-4"/>
          <w:sz w:val="24"/>
        </w:rPr>
        <w:t> </w:t>
      </w:r>
      <w:r>
        <w:rPr>
          <w:sz w:val="24"/>
        </w:rPr>
        <w:t>é</w:t>
      </w:r>
      <w:r>
        <w:rPr>
          <w:spacing w:val="-4"/>
          <w:sz w:val="24"/>
        </w:rPr>
        <w:t> </w:t>
      </w:r>
      <w:r>
        <w:rPr>
          <w:sz w:val="24"/>
        </w:rPr>
        <w:t>fruto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“contágio</w:t>
      </w:r>
      <w:r>
        <w:rPr>
          <w:spacing w:val="-4"/>
          <w:sz w:val="24"/>
        </w:rPr>
        <w:t> </w:t>
      </w:r>
      <w:r>
        <w:rPr>
          <w:sz w:val="24"/>
        </w:rPr>
        <w:t>social”,</w:t>
      </w:r>
      <w:r>
        <w:rPr>
          <w:spacing w:val="-4"/>
          <w:sz w:val="24"/>
        </w:rPr>
        <w:t> </w:t>
      </w:r>
      <w:r>
        <w:rPr>
          <w:sz w:val="24"/>
        </w:rPr>
        <w:t>recomendando a </w:t>
      </w:r>
      <w:hyperlink r:id="rId9">
        <w:r>
          <w:rPr>
            <w:color w:val="1154CC"/>
            <w:sz w:val="24"/>
            <w:u w:val="single" w:color="1154CC"/>
          </w:rPr>
          <w:t>proibição de procedimentos de saúde transespecíficos</w:t>
        </w:r>
      </w:hyperlink>
      <w:r>
        <w:rPr>
          <w:color w:val="1154CC"/>
          <w:sz w:val="24"/>
        </w:rPr>
        <w:t> </w:t>
      </w:r>
      <w:r>
        <w:rPr>
          <w:sz w:val="24"/>
        </w:rPr>
        <w:t>para pessoas menores de 18 anos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60" w:lineRule="auto" w:before="0" w:after="0"/>
        <w:ind w:left="743" w:right="389" w:hanging="360"/>
        <w:jc w:val="left"/>
        <w:rPr>
          <w:sz w:val="24"/>
        </w:rPr>
      </w:pPr>
      <w:r>
        <w:rPr>
          <w:sz w:val="24"/>
        </w:rPr>
        <w:t>Acredita na existência de uma </w:t>
      </w:r>
      <w:hyperlink r:id="rId10">
        <w:r>
          <w:rPr>
            <w:color w:val="1154CC"/>
            <w:sz w:val="24"/>
            <w:u w:val="single" w:color="1154CC"/>
          </w:rPr>
          <w:t>“confusão” entre os termos sexo, gênero e</w:t>
        </w:r>
      </w:hyperlink>
      <w:r>
        <w:rPr>
          <w:color w:val="1154CC"/>
          <w:sz w:val="24"/>
        </w:rPr>
        <w:t> </w:t>
      </w:r>
      <w:hyperlink r:id="rId10">
        <w:r>
          <w:rPr>
            <w:color w:val="1154CC"/>
            <w:sz w:val="24"/>
            <w:u w:val="single" w:color="1154CC"/>
          </w:rPr>
          <w:t>identidade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de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gênero</w:t>
        </w:r>
      </w:hyperlink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seria</w:t>
      </w:r>
      <w:r>
        <w:rPr>
          <w:spacing w:val="-4"/>
          <w:sz w:val="24"/>
        </w:rPr>
        <w:t> </w:t>
      </w:r>
      <w:r>
        <w:rPr>
          <w:sz w:val="24"/>
        </w:rPr>
        <w:t>um</w:t>
      </w:r>
      <w:r>
        <w:rPr>
          <w:spacing w:val="-4"/>
          <w:sz w:val="24"/>
        </w:rPr>
        <w:t> </w:t>
      </w:r>
      <w:r>
        <w:rPr>
          <w:sz w:val="24"/>
        </w:rPr>
        <w:t>desrespeito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“realidade</w:t>
      </w:r>
      <w:r>
        <w:rPr>
          <w:spacing w:val="-4"/>
          <w:sz w:val="24"/>
        </w:rPr>
        <w:t> </w:t>
      </w:r>
      <w:r>
        <w:rPr>
          <w:sz w:val="24"/>
        </w:rPr>
        <w:t>material”</w:t>
      </w:r>
      <w:r>
        <w:rPr>
          <w:spacing w:val="-4"/>
          <w:sz w:val="24"/>
        </w:rPr>
        <w:t> </w:t>
      </w:r>
      <w:r>
        <w:rPr>
          <w:sz w:val="24"/>
        </w:rPr>
        <w:t>do sexo feminino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60" w:lineRule="auto" w:before="0" w:after="0"/>
        <w:ind w:left="743" w:right="669" w:hanging="360"/>
        <w:jc w:val="left"/>
        <w:rPr>
          <w:sz w:val="24"/>
        </w:rPr>
      </w:pPr>
      <w:r>
        <w:rPr>
          <w:sz w:val="24"/>
        </w:rPr>
        <w:t>Comemorou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hyperlink r:id="rId11">
        <w:r>
          <w:rPr>
            <w:color w:val="1154CC"/>
            <w:sz w:val="24"/>
            <w:u w:val="single" w:color="1154CC"/>
          </w:rPr>
          <w:t>decisão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da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Suprema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Corte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britânica</w:t>
        </w:r>
      </w:hyperlink>
      <w:r>
        <w:rPr>
          <w:color w:val="1154CC"/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abril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2025</w:t>
      </w:r>
      <w:r>
        <w:rPr>
          <w:spacing w:val="-4"/>
          <w:sz w:val="24"/>
        </w:rPr>
        <w:t> </w:t>
      </w:r>
      <w:r>
        <w:rPr>
          <w:sz w:val="24"/>
        </w:rPr>
        <w:t>que determinou que mulheres trans não são mulheres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60" w:lineRule="auto" w:before="0" w:after="0"/>
        <w:ind w:left="743" w:right="150" w:hanging="360"/>
        <w:jc w:val="left"/>
        <w:rPr>
          <w:sz w:val="24"/>
        </w:rPr>
      </w:pPr>
      <w:r>
        <w:rPr>
          <w:sz w:val="24"/>
        </w:rPr>
        <w:t>Mais</w:t>
      </w:r>
      <w:r>
        <w:rPr>
          <w:spacing w:val="-5"/>
          <w:sz w:val="24"/>
        </w:rPr>
        <w:t> </w:t>
      </w:r>
      <w:r>
        <w:rPr>
          <w:sz w:val="24"/>
        </w:rPr>
        <w:t>recentemente,</w:t>
      </w:r>
      <w:r>
        <w:rPr>
          <w:spacing w:val="-5"/>
          <w:sz w:val="24"/>
        </w:rPr>
        <w:t> </w:t>
      </w:r>
      <w:r>
        <w:rPr>
          <w:sz w:val="24"/>
        </w:rPr>
        <w:t>recomendou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hyperlink r:id="rId12">
        <w:r>
          <w:rPr>
            <w:color w:val="1154CC"/>
            <w:sz w:val="24"/>
            <w:u w:val="single" w:color="1154CC"/>
          </w:rPr>
          <w:t>eliminação</w:t>
        </w:r>
        <w:r>
          <w:rPr>
            <w:color w:val="1154CC"/>
            <w:spacing w:val="-5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do</w:t>
        </w:r>
        <w:r>
          <w:rPr>
            <w:color w:val="1154CC"/>
            <w:spacing w:val="-5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termo</w:t>
        </w:r>
        <w:r>
          <w:rPr>
            <w:color w:val="1154CC"/>
            <w:spacing w:val="-5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“trabalho</w:t>
        </w:r>
        <w:r>
          <w:rPr>
            <w:color w:val="1154CC"/>
            <w:spacing w:val="-5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sexual”</w:t>
        </w:r>
      </w:hyperlink>
      <w:r>
        <w:rPr>
          <w:color w:val="1154CC"/>
          <w:spacing w:val="-5"/>
          <w:sz w:val="24"/>
        </w:rPr>
        <w:t> </w:t>
      </w:r>
      <w:r>
        <w:rPr>
          <w:sz w:val="24"/>
        </w:rPr>
        <w:t>em documentos do Comitê sobre Eliminação de Todas as Formas de Discriminação contra as Mulheres (CEDAW)</w:t>
      </w:r>
    </w:p>
    <w:p>
      <w:pPr>
        <w:pStyle w:val="ListParagraph"/>
        <w:spacing w:after="0" w:line="360" w:lineRule="auto"/>
        <w:jc w:val="left"/>
        <w:rPr>
          <w:sz w:val="24"/>
        </w:rPr>
        <w:sectPr>
          <w:type w:val="continuous"/>
          <w:pgSz w:w="11920" w:h="16840"/>
          <w:pgMar w:top="1360" w:bottom="280" w:left="1417" w:right="1417"/>
        </w:sectPr>
      </w:pPr>
    </w:p>
    <w:p>
      <w:pPr>
        <w:pStyle w:val="BodyText"/>
        <w:spacing w:before="80"/>
        <w:ind w:right="0"/>
      </w:pPr>
      <w:r>
        <w:rPr/>
        <w:t>Em nota sobre a relatora da ONU, o </w:t>
      </w:r>
      <w:hyperlink r:id="rId13">
        <w:r>
          <w:rPr>
            <w:color w:val="1154CC"/>
            <w:u w:val="single" w:color="1154CC"/>
          </w:rPr>
          <w:t>Conselho Nacional dos Direitos das </w:t>
        </w:r>
        <w:r>
          <w:rPr>
            <w:color w:val="1154CC"/>
            <w:spacing w:val="-2"/>
            <w:u w:val="single" w:color="1154CC"/>
          </w:rPr>
          <w:t>Pessoas</w:t>
        </w:r>
      </w:hyperlink>
    </w:p>
    <w:p>
      <w:pPr>
        <w:pStyle w:val="BodyText"/>
        <w:spacing w:line="360" w:lineRule="auto" w:before="138"/>
        <w:ind w:right="155"/>
      </w:pPr>
      <w:hyperlink r:id="rId13">
        <w:r>
          <w:rPr>
            <w:color w:val="1154CC"/>
            <w:u w:val="single" w:color="1154CC"/>
          </w:rPr>
          <w:t>LGBTQIA+</w:t>
        </w:r>
      </w:hyperlink>
      <w:r>
        <w:rPr>
          <w:color w:val="1154CC"/>
          <w:spacing w:val="-4"/>
        </w:rPr>
        <w:t> </w:t>
      </w:r>
      <w:r>
        <w:rPr/>
        <w:t>manifestou</w:t>
      </w:r>
      <w:r>
        <w:rPr>
          <w:spacing w:val="-4"/>
        </w:rPr>
        <w:t> </w:t>
      </w:r>
      <w:r>
        <w:rPr/>
        <w:t>preocupação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“posições</w:t>
      </w:r>
      <w:r>
        <w:rPr>
          <w:spacing w:val="-4"/>
        </w:rPr>
        <w:t> </w:t>
      </w:r>
      <w:r>
        <w:rPr/>
        <w:t>alinhadas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defende</w:t>
      </w:r>
      <w:r>
        <w:rPr>
          <w:spacing w:val="-4"/>
        </w:rPr>
        <w:t> </w:t>
      </w:r>
      <w:r>
        <w:rPr/>
        <w:t>a extrema-direita e segmentos sociais radicais que flertam com a transfobia”.</w:t>
      </w:r>
    </w:p>
    <w:p>
      <w:pPr>
        <w:pStyle w:val="BodyText"/>
        <w:spacing w:line="360" w:lineRule="auto"/>
      </w:pPr>
      <w:r>
        <w:rPr/>
        <w:t>Em</w:t>
      </w:r>
      <w:r>
        <w:rPr>
          <w:spacing w:val="-4"/>
        </w:rPr>
        <w:t> </w:t>
      </w:r>
      <w:r>
        <w:rPr/>
        <w:t>carta</w:t>
      </w:r>
      <w:r>
        <w:rPr>
          <w:spacing w:val="-4"/>
        </w:rPr>
        <w:t> </w:t>
      </w:r>
      <w:r>
        <w:rPr/>
        <w:t>aberta</w:t>
      </w:r>
      <w:r>
        <w:rPr>
          <w:spacing w:val="-4"/>
        </w:rPr>
        <w:t> </w:t>
      </w:r>
      <w:r>
        <w:rPr/>
        <w:t>assinada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centenas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entidades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especialistas,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hyperlink r:id="rId14">
        <w:r>
          <w:rPr>
            <w:color w:val="1154CC"/>
            <w:u w:val="single" w:color="1154CC"/>
          </w:rPr>
          <w:t>Associação</w:t>
        </w:r>
      </w:hyperlink>
      <w:r>
        <w:rPr>
          <w:color w:val="1154CC"/>
        </w:rPr>
        <w:t> </w:t>
      </w:r>
      <w:hyperlink r:id="rId14">
        <w:r>
          <w:rPr>
            <w:color w:val="1154CC"/>
            <w:u w:val="single" w:color="1154CC"/>
          </w:rPr>
          <w:t>pelos</w:t>
        </w:r>
        <w:r>
          <w:rPr>
            <w:color w:val="1154CC"/>
            <w:spacing w:val="-2"/>
            <w:u w:val="single" w:color="1154CC"/>
          </w:rPr>
          <w:t> </w:t>
        </w:r>
        <w:r>
          <w:rPr>
            <w:color w:val="1154CC"/>
            <w:u w:val="single" w:color="1154CC"/>
          </w:rPr>
          <w:t>Direitos</w:t>
        </w:r>
        <w:r>
          <w:rPr>
            <w:color w:val="1154CC"/>
            <w:spacing w:val="-2"/>
            <w:u w:val="single" w:color="1154CC"/>
          </w:rPr>
          <w:t> </w:t>
        </w:r>
        <w:r>
          <w:rPr>
            <w:color w:val="1154CC"/>
            <w:u w:val="single" w:color="1154CC"/>
          </w:rPr>
          <w:t>das</w:t>
        </w:r>
        <w:r>
          <w:rPr>
            <w:color w:val="1154CC"/>
            <w:spacing w:val="-2"/>
            <w:u w:val="single" w:color="1154CC"/>
          </w:rPr>
          <w:t> </w:t>
        </w:r>
        <w:r>
          <w:rPr>
            <w:color w:val="1154CC"/>
            <w:u w:val="single" w:color="1154CC"/>
          </w:rPr>
          <w:t>Mulheres</w:t>
        </w:r>
        <w:r>
          <w:rPr>
            <w:color w:val="1154CC"/>
            <w:spacing w:val="-2"/>
            <w:u w:val="single" w:color="1154CC"/>
          </w:rPr>
          <w:t> </w:t>
        </w:r>
        <w:r>
          <w:rPr>
            <w:color w:val="1154CC"/>
            <w:u w:val="single" w:color="1154CC"/>
          </w:rPr>
          <w:t>e</w:t>
        </w:r>
        <w:r>
          <w:rPr>
            <w:color w:val="1154CC"/>
            <w:spacing w:val="-2"/>
            <w:u w:val="single" w:color="1154CC"/>
          </w:rPr>
          <w:t> </w:t>
        </w:r>
        <w:r>
          <w:rPr>
            <w:color w:val="1154CC"/>
            <w:u w:val="single" w:color="1154CC"/>
          </w:rPr>
          <w:t>o</w:t>
        </w:r>
        <w:r>
          <w:rPr>
            <w:color w:val="1154CC"/>
            <w:spacing w:val="-2"/>
            <w:u w:val="single" w:color="1154CC"/>
          </w:rPr>
          <w:t> </w:t>
        </w:r>
        <w:r>
          <w:rPr>
            <w:color w:val="1154CC"/>
            <w:u w:val="single" w:color="1154CC"/>
          </w:rPr>
          <w:t>Desenvolvimento</w:t>
        </w:r>
      </w:hyperlink>
      <w:r>
        <w:rPr>
          <w:color w:val="1154CC"/>
          <w:spacing w:val="-2"/>
        </w:rPr>
        <w:t> </w:t>
      </w:r>
      <w:r>
        <w:rPr/>
        <w:t>manifestou</w:t>
      </w:r>
      <w:r>
        <w:rPr>
          <w:spacing w:val="-2"/>
        </w:rPr>
        <w:t> </w:t>
      </w:r>
      <w:r>
        <w:rPr/>
        <w:t>preocupação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os posicionamentos de Alsalem, que “tem defendido, de maneira persistente, obstáculos e condicionantes adicionais para o reconhecimento legal do gênero,</w:t>
      </w:r>
      <w:r>
        <w:rPr>
          <w:spacing w:val="40"/>
        </w:rPr>
        <w:t> </w:t>
      </w:r>
      <w:r>
        <w:rPr/>
        <w:t>o que enfraquece</w:t>
      </w:r>
      <w:r>
        <w:rPr>
          <w:spacing w:val="40"/>
        </w:rPr>
        <w:t> </w:t>
      </w:r>
      <w:r>
        <w:rPr/>
        <w:t>a proteção dos direitos das pessoas trans”.</w:t>
      </w:r>
    </w:p>
    <w:p>
      <w:pPr>
        <w:pStyle w:val="BodyText"/>
        <w:spacing w:line="360" w:lineRule="auto"/>
      </w:pPr>
      <w:r>
        <w:rPr/>
        <w:t>O </w:t>
      </w:r>
      <w:hyperlink r:id="rId15">
        <w:r>
          <w:rPr>
            <w:color w:val="1154CC"/>
            <w:u w:val="single" w:color="1154CC"/>
          </w:rPr>
          <w:t>Instituto Lemkin para a Prevenção do Genocídio</w:t>
        </w:r>
      </w:hyperlink>
      <w:r>
        <w:rPr>
          <w:color w:val="1154CC"/>
        </w:rPr>
        <w:t> </w:t>
      </w:r>
      <w:r>
        <w:rPr/>
        <w:t>disse que a relatora usa a desinformação para promover uma agenda antitrans, afirmando que a “violência contra</w:t>
      </w:r>
      <w:r>
        <w:rPr>
          <w:spacing w:val="-4"/>
        </w:rPr>
        <w:t> </w:t>
      </w:r>
      <w:r>
        <w:rPr/>
        <w:t>mulheres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crianças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pode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combatida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meio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transformação</w:t>
      </w:r>
      <w:r>
        <w:rPr>
          <w:spacing w:val="-4"/>
        </w:rPr>
        <w:t> </w:t>
      </w:r>
      <w:r>
        <w:rPr/>
        <w:t>de membros vulneráveis da população em bodes expiatórios”.</w:t>
      </w:r>
    </w:p>
    <w:p>
      <w:pPr>
        <w:pStyle w:val="BodyText"/>
        <w:spacing w:line="360" w:lineRule="auto"/>
      </w:pPr>
      <w:r>
        <w:rPr/>
        <w:t>Por outro lado, Alsalem tem o apoio da organização de advogados cristãos Alliance Defending Freedom (ADF), responsável pela ação que levou a Suprema Corte dos Estados</w:t>
      </w:r>
      <w:r>
        <w:rPr>
          <w:spacing w:val="-4"/>
        </w:rPr>
        <w:t> </w:t>
      </w:r>
      <w:r>
        <w:rPr/>
        <w:t>Unidos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reverter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aborto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garantia</w:t>
      </w:r>
      <w:r>
        <w:rPr>
          <w:spacing w:val="-4"/>
        </w:rPr>
        <w:t> </w:t>
      </w:r>
      <w:r>
        <w:rPr/>
        <w:t>constitucional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2022. Em </w:t>
      </w:r>
      <w:hyperlink r:id="rId16">
        <w:r>
          <w:rPr>
            <w:color w:val="1154CC"/>
            <w:u w:val="single" w:color="1154CC"/>
          </w:rPr>
          <w:t>artigo para a Newsweek</w:t>
        </w:r>
      </w:hyperlink>
      <w:r>
        <w:rPr/>
        <w:t>, o diretor da ADF Giorgio Mazzoli afirmou que os posicionamentos da relatora da ONU são uma “necessária lufada de ar fresco”. No Brasil ela é apoiada pela matria, LGB Alliance e outras do campo antigênero.</w:t>
      </w:r>
    </w:p>
    <w:p>
      <w:pPr>
        <w:pStyle w:val="BodyText"/>
        <w:spacing w:line="360" w:lineRule="auto"/>
      </w:pPr>
      <w:r>
        <w:rPr/>
        <w:t>Alsalem chega ao Brasil para visita acadêmica não oficial após passagens por México e Colômbia, onde se reuniu com atores estatais e deu palestras em universidades católicas ultraconservadoras. O giro da relatora pela América Latina ocorre</w:t>
      </w:r>
      <w:r>
        <w:rPr>
          <w:spacing w:val="-3"/>
        </w:rPr>
        <w:t> </w:t>
      </w:r>
      <w:r>
        <w:rPr/>
        <w:t>próximo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término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seu</w:t>
      </w:r>
      <w:r>
        <w:rPr>
          <w:spacing w:val="-3"/>
        </w:rPr>
        <w:t> </w:t>
      </w:r>
      <w:r>
        <w:rPr/>
        <w:t>mandato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ONU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às</w:t>
      </w:r>
      <w:r>
        <w:rPr>
          <w:spacing w:val="-3"/>
        </w:rPr>
        <w:t> </w:t>
      </w:r>
      <w:r>
        <w:rPr/>
        <w:t>vésperas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eleições</w:t>
      </w:r>
      <w:r>
        <w:rPr>
          <w:spacing w:val="-3"/>
        </w:rPr>
        <w:t> </w:t>
      </w:r>
      <w:r>
        <w:rPr/>
        <w:t>no Brasil e na Colômbia. Uma visita oficial agendada para julho de 2023 foi </w:t>
      </w:r>
      <w:hyperlink r:id="rId17">
        <w:r>
          <w:rPr>
            <w:color w:val="1154CC"/>
            <w:u w:val="single" w:color="1154CC"/>
          </w:rPr>
          <w:t>adiada a</w:t>
        </w:r>
      </w:hyperlink>
      <w:r>
        <w:rPr>
          <w:color w:val="1154CC"/>
        </w:rPr>
        <w:t> </w:t>
      </w:r>
      <w:hyperlink r:id="rId17">
        <w:r>
          <w:rPr>
            <w:color w:val="1154CC"/>
            <w:u w:val="single" w:color="1154CC"/>
          </w:rPr>
          <w:t>pedido das autoridades brasileiras</w:t>
        </w:r>
      </w:hyperlink>
      <w:r>
        <w:rPr/>
        <w:t>.</w:t>
      </w:r>
    </w:p>
    <w:p>
      <w:pPr>
        <w:pStyle w:val="BodyText"/>
        <w:spacing w:line="360" w:lineRule="auto"/>
        <w:ind w:right="136"/>
      </w:pPr>
      <w:r>
        <w:rPr/>
        <w:t>O </w:t>
      </w:r>
      <w:hyperlink r:id="rId18">
        <w:r>
          <w:rPr>
            <w:color w:val="1154CC"/>
            <w:u w:val="single" w:color="1154CC"/>
          </w:rPr>
          <w:t>Código de Conduta dos detentores de mandato de procedimentos especiais do</w:t>
        </w:r>
      </w:hyperlink>
      <w:r>
        <w:rPr>
          <w:color w:val="1154CC"/>
        </w:rPr>
        <w:t> </w:t>
      </w:r>
      <w:hyperlink r:id="rId18">
        <w:r>
          <w:rPr>
            <w:color w:val="1154CC"/>
            <w:u w:val="single" w:color="1154CC"/>
          </w:rPr>
          <w:t>Conselho de Direitos Humanos da ONU</w:t>
        </w:r>
      </w:hyperlink>
      <w:r>
        <w:rPr>
          <w:color w:val="1154CC"/>
        </w:rPr>
        <w:t> </w:t>
      </w:r>
      <w:r>
        <w:rPr/>
        <w:t>determina que visitas oficiais sejam programadas em colaboração com as missões diplomáticas em Genebra. Visitas promocionais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acadêmicas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permitidas,</w:t>
      </w:r>
      <w:r>
        <w:rPr>
          <w:spacing w:val="-3"/>
        </w:rPr>
        <w:t> </w:t>
      </w:r>
      <w:r>
        <w:rPr/>
        <w:t>mas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fato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relatora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reunir</w:t>
      </w:r>
      <w:r>
        <w:rPr>
          <w:spacing w:val="-3"/>
        </w:rPr>
        <w:t> </w:t>
      </w:r>
      <w:r>
        <w:rPr/>
        <w:t>com atores estatais em uma visita extraoficial enseja questionamentos sobre transparência, pois não se sabe quais interesses privados financiam a viagem.</w:t>
      </w:r>
    </w:p>
    <w:p>
      <w:pPr>
        <w:pStyle w:val="BodyText"/>
        <w:spacing w:after="0" w:line="360" w:lineRule="auto"/>
        <w:sectPr>
          <w:pgSz w:w="11920" w:h="16840"/>
          <w:pgMar w:top="1360" w:bottom="280" w:left="1417" w:right="1417"/>
        </w:sectPr>
      </w:pPr>
    </w:p>
    <w:p>
      <w:pPr>
        <w:pStyle w:val="Heading1"/>
      </w:pPr>
      <w:r>
        <w:rPr/>
        <w:t>Agenda da relatora da ONU em </w:t>
      </w:r>
      <w:r>
        <w:rPr>
          <w:spacing w:val="-2"/>
        </w:rPr>
        <w:t>Brasília</w:t>
      </w:r>
    </w:p>
    <w:p>
      <w:pPr>
        <w:pStyle w:val="BodyText"/>
        <w:spacing w:before="62"/>
        <w:ind w:left="0" w:righ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60" w:lineRule="auto" w:before="0" w:after="0"/>
        <w:ind w:left="743" w:right="778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Segunda-feira,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março,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às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16h:</w:t>
      </w:r>
      <w:r>
        <w:rPr>
          <w:rFonts w:ascii="Arial" w:hAnsi="Arial"/>
          <w:b/>
          <w:spacing w:val="-4"/>
          <w:sz w:val="24"/>
        </w:rPr>
        <w:t> </w:t>
      </w:r>
      <w:hyperlink r:id="rId19">
        <w:r>
          <w:rPr>
            <w:color w:val="1154CC"/>
            <w:sz w:val="24"/>
            <w:u w:val="single" w:color="1154CC"/>
          </w:rPr>
          <w:t>Audiência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no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STF</w:t>
        </w:r>
      </w:hyperlink>
      <w:r>
        <w:rPr>
          <w:color w:val="1154CC"/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ministra Cármen Lúcia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60" w:lineRule="auto" w:before="200" w:after="0"/>
        <w:ind w:left="743" w:right="141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Terça-feira,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março,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às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9h:</w:t>
      </w:r>
      <w:r>
        <w:rPr>
          <w:rFonts w:ascii="Arial" w:hAnsi="Arial"/>
          <w:b/>
          <w:spacing w:val="-5"/>
          <w:sz w:val="24"/>
        </w:rPr>
        <w:t> </w:t>
      </w:r>
      <w:hyperlink r:id="rId20">
        <w:r>
          <w:rPr>
            <w:color w:val="1154CC"/>
            <w:sz w:val="24"/>
            <w:u w:val="single" w:color="1154CC"/>
          </w:rPr>
          <w:t>Aula</w:t>
        </w:r>
        <w:r>
          <w:rPr>
            <w:color w:val="1154CC"/>
            <w:spacing w:val="-5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Magna</w:t>
        </w:r>
        <w:r>
          <w:rPr>
            <w:color w:val="1154CC"/>
            <w:spacing w:val="-5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do</w:t>
        </w:r>
        <w:r>
          <w:rPr>
            <w:color w:val="1154CC"/>
            <w:spacing w:val="-5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PPG-PsiCC</w:t>
        </w:r>
      </w:hyperlink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UnB.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aula é uma iniciativa da professora Valeska Zanello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360" w:lineRule="auto" w:before="200" w:after="0"/>
        <w:ind w:left="743" w:right="109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Quinta-feira,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março,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às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10h:</w:t>
      </w:r>
      <w:r>
        <w:rPr>
          <w:rFonts w:ascii="Arial" w:hAnsi="Arial"/>
          <w:b/>
          <w:spacing w:val="-3"/>
          <w:sz w:val="24"/>
        </w:rPr>
        <w:t> </w:t>
      </w:r>
      <w:hyperlink r:id="rId21">
        <w:r>
          <w:rPr>
            <w:color w:val="1154CC"/>
            <w:sz w:val="24"/>
            <w:u w:val="single" w:color="1154CC"/>
          </w:rPr>
          <w:t>Audiência</w:t>
        </w:r>
        <w:r>
          <w:rPr>
            <w:color w:val="1154CC"/>
            <w:spacing w:val="-3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pública</w:t>
        </w:r>
        <w:r>
          <w:rPr>
            <w:color w:val="1154CC"/>
            <w:spacing w:val="-3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no</w:t>
        </w:r>
        <w:r>
          <w:rPr>
            <w:color w:val="1154CC"/>
            <w:spacing w:val="-3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Congresso</w:t>
        </w:r>
        <w:r>
          <w:rPr>
            <w:color w:val="1154CC"/>
            <w:spacing w:val="-3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Nacional</w:t>
        </w:r>
      </w:hyperlink>
      <w:r>
        <w:rPr>
          <w:color w:val="1154CC"/>
          <w:sz w:val="24"/>
        </w:rPr>
        <w:t> </w:t>
      </w:r>
      <w:r>
        <w:rPr>
          <w:sz w:val="24"/>
        </w:rPr>
        <w:t>ao lado de Celina Lazzari, diretora Matria, e Andrea Hoffmann Formiga, presidente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Instituto</w:t>
      </w:r>
      <w:r>
        <w:rPr>
          <w:spacing w:val="-5"/>
          <w:sz w:val="24"/>
        </w:rPr>
        <w:t> </w:t>
      </w:r>
      <w:r>
        <w:rPr>
          <w:sz w:val="24"/>
        </w:rPr>
        <w:t>Isabel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parceira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litigância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ADF.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evento</w:t>
      </w:r>
      <w:r>
        <w:rPr>
          <w:spacing w:val="-5"/>
          <w:sz w:val="24"/>
        </w:rPr>
        <w:t> </w:t>
      </w:r>
      <w:r>
        <w:rPr>
          <w:sz w:val="24"/>
        </w:rPr>
        <w:t>é</w:t>
      </w:r>
      <w:r>
        <w:rPr>
          <w:spacing w:val="-5"/>
          <w:sz w:val="24"/>
        </w:rPr>
        <w:t> </w:t>
      </w:r>
      <w:r>
        <w:rPr>
          <w:sz w:val="24"/>
        </w:rPr>
        <w:t>uma iniciativa da senadora Damares Alves (Republicanos-DF)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200" w:after="0"/>
        <w:ind w:left="742" w:right="0" w:hanging="359"/>
        <w:jc w:val="left"/>
        <w:rPr>
          <w:sz w:val="24"/>
        </w:rPr>
      </w:pPr>
      <w:r>
        <w:rPr>
          <w:sz w:val="24"/>
        </w:rPr>
        <w:t>Agendas com coletivos antitrans e antigênero estão sendo </w:t>
      </w:r>
      <w:r>
        <w:rPr>
          <w:spacing w:val="-2"/>
          <w:sz w:val="24"/>
        </w:rPr>
        <w:t>realizadas</w:t>
      </w:r>
    </w:p>
    <w:sectPr>
      <w:pgSz w:w="11920" w:h="1684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43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4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1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1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00"/>
      <w:ind w:left="23" w:right="89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23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23" w:right="89"/>
    </w:pPr>
    <w:rPr>
      <w:rFonts w:ascii="Arial" w:hAnsi="Arial" w:eastAsia="Arial" w:cs="Arial"/>
      <w:b/>
      <w:bCs/>
      <w:sz w:val="30"/>
      <w:szCs w:val="3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43" w:hanging="36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antrabrasil.org/wp-content/uploads/2025/10/dossie-matria-final.pdf" TargetMode="External"/><Relationship Id="rId6" Type="http://schemas.openxmlformats.org/officeDocument/2006/relationships/hyperlink" Target="https://spcommreports.ohchr.org/TMResultsBase/DownLoadPublicCommunicationFile?gId=27681" TargetMode="External"/><Relationship Id="rId7" Type="http://schemas.openxmlformats.org/officeDocument/2006/relationships/hyperlink" Target="https://news.sky.com/story/athletes-not-born-female-shouldnt-be-able-to-compete-in-womens-sport-un-human-rights-expert-says-13226756" TargetMode="External"/><Relationship Id="rId8" Type="http://schemas.openxmlformats.org/officeDocument/2006/relationships/hyperlink" Target="https://catarinas.info/colunas/relatora-da-onu-defende-praticas-de-reorientacao-sexual-e-de-genero/" TargetMode="External"/><Relationship Id="rId9" Type="http://schemas.openxmlformats.org/officeDocument/2006/relationships/hyperlink" Target="https://www.advocate.com/news/un-draft-report-gender-dysphoria" TargetMode="External"/><Relationship Id="rId10" Type="http://schemas.openxmlformats.org/officeDocument/2006/relationships/hyperlink" Target="https://news.un.org/pt/story/2025/06/1850026" TargetMode="External"/><Relationship Id="rId11" Type="http://schemas.openxmlformats.org/officeDocument/2006/relationships/hyperlink" Target="https://www.ohchr.org/en/press-releases/2025/05/special-rapporteur-welcomes-landmark-uk-judgment-sex-based-protections" TargetMode="External"/><Relationship Id="rId12" Type="http://schemas.openxmlformats.org/officeDocument/2006/relationships/hyperlink" Target="https://x.com/UNSRVAW/status/2027420993484906526" TargetMode="External"/><Relationship Id="rId13" Type="http://schemas.openxmlformats.org/officeDocument/2006/relationships/hyperlink" Target="https://www.gov.br/participamaisbrasil/nota-sobre-o-posicionamento-da-relatora-da-onu" TargetMode="External"/><Relationship Id="rId14" Type="http://schemas.openxmlformats.org/officeDocument/2006/relationships/hyperlink" Target="https://www.awid.org/news-and-analysis/nao-ha-lugar-para-agendas-anti-trans-na-onu" TargetMode="External"/><Relationship Id="rId15" Type="http://schemas.openxmlformats.org/officeDocument/2006/relationships/hyperlink" Target="https://www.lemkininstitute.com/statements-new-page/statement-on-the-transphobic-un-report-on-violence-against-women-and-girls" TargetMode="External"/><Relationship Id="rId16" Type="http://schemas.openxmlformats.org/officeDocument/2006/relationships/hyperlink" Target="https://www.newsweek.com/time-for-global-stand-against-censorship-gender-debate-opinion-1805134" TargetMode="External"/><Relationship Id="rId17" Type="http://schemas.openxmlformats.org/officeDocument/2006/relationships/hyperlink" Target="https://noticias.uol.com.br/colunas/jamil-chade/2023/10/04/governo-adia-visita-de-relatora-da-onu-sobre-mulher-acertada-por-bolsonaro.htm" TargetMode="External"/><Relationship Id="rId18" Type="http://schemas.openxmlformats.org/officeDocument/2006/relationships/hyperlink" Target="https://ap.ohchr.org/documents/E/HRC/resolutions/A_HRC_RES_5_2.doc" TargetMode="External"/><Relationship Id="rId19" Type="http://schemas.openxmlformats.org/officeDocument/2006/relationships/hyperlink" Target="https://noticias.stf.jus.br/event/audiencia-com-a-relatora-especial-da-onu-sobre-violencia-contra-mulheres-e-meninas-sra-reem-alsalem/" TargetMode="External"/><Relationship Id="rId20" Type="http://schemas.openxmlformats.org/officeDocument/2006/relationships/hyperlink" Target="https://psicc.unb.br/aula-magna-do-ppg-psicc-semestre-2026-1/" TargetMode="External"/><Relationship Id="rId21" Type="http://schemas.openxmlformats.org/officeDocument/2006/relationships/hyperlink" Target="https://legis.senado.leg.br/atividade/comissoes/comissao/834/reuniao/14433" TargetMode="External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2026-03-03T02:51:18Z</dcterms:created>
  <dcterms:modified xsi:type="dcterms:W3CDTF">2026-03-03T02:51:18Z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</Properties>
</file>